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12: COMMERCIALLY USEFUL FUNCTION (CUF) CERTIFICATION</w:t>
      </w:r>
    </w:p>
    <w:p w14:paraId="0000000B">
      <w:pPr>
        <w:spacing w:line="360"/>
      </w:pPr>
      <w:r>
        <w:t>THE BIDDER MUST COMPLETE AND SUBMIT WITH ITS PROPOSAL.</w:t>
      </w:r>
    </w:p>
    <w:p w14:paraId="0000000C">
      <w:pPr>
        <w:spacing w:line="360"/>
      </w:pPr>
      <w:r>
        <w:rPr>
          <w:b w:val="1"/>
        </w:rPr>
        <w:t>Bidder Name: ______________________</w:t>
      </w:r>
    </w:p>
    <w:p w14:paraId="0000000D">
      <w:pPr>
        <w:spacing w:line="360"/>
      </w:pPr>
      <w:r>
        <w:rPr>
          <w:b w:val="1"/>
        </w:rPr>
        <w:t>Subcontractor Name (submit one form for each SB/DVBE (prime and/or subcontractor(s)) :</w:t>
      </w:r>
      <w:r>
        <w:t xml:space="preserve"> </w:t>
      </w:r>
      <w:r>
        <w:rPr>
          <w:b w:val="1"/>
        </w:rPr>
        <w:t>______________________</w:t>
      </w:r>
    </w:p>
    <w:p w14:paraId="0000000E">
      <w:pPr>
        <w:spacing w:line="360"/>
      </w:pPr>
      <w:r>
        <w:rPr>
          <w:b w:val="1"/>
        </w:rPr>
        <w:t xml:space="preserve">Mark all that apply: </w:t>
      </w:r>
      <w:r>
        <w:t>DVBE: ☐ Small Business: ☐ Micro Business: ☐ N/A: ☐</w:t>
      </w:r>
    </w:p>
    <w:p w14:paraId="0000000F">
      <w:pPr>
        <w:spacing w:line="360"/>
        <w:jc w:val="both"/>
      </w:pPr>
      <w:r>
        <w:t>All certified small business (SB), micro business (MB), and/or DVBE Contractors, subcontractors or suppliers must meet the commercially useful function requirements under Government Code Section 14837 (for SB), Military and Veterans Code Section 999 (for DVBE), and Title II California Code of Regulations, Section 1896.4 and 1896.62.</w:t>
      </w:r>
    </w:p>
    <w:p w14:paraId="00000010">
      <w:pPr>
        <w:spacing w:line="360"/>
        <w:jc w:val="both"/>
      </w:pPr>
      <w:r>
        <w:t xml:space="preserve">Answer questions 1-5 below, as they apply to your company for the goods and/or services being acquired in this solicitation. A California certified SB, MB, or DVBE business must be deemed to perform a Commercially Useful Function (CUF) by meeting </w:t>
      </w:r>
      <w:r>
        <w:rPr>
          <w:b w:val="1"/>
        </w:rPr>
        <w:t>ALL</w:t>
      </w:r>
      <w:r>
        <w:t xml:space="preserve"> of the following CUF requirements for Contract award consideration.</w:t>
      </w:r>
    </w:p>
    <w:tbl>
      <w:tblPr>
        <w:tblStyle w:val="TableBasic"/>
        <w:tblW w:type="dxa" w:w="10800"/>
      </w:tblPr>
      <w:tr>
        <w:trPr>
          <w:tblHeader w:val="true"/>
        </w:trPr>
        <w:tc>
          <w:tcPr>
            <w:tcW w:type="dxa" w:w="10578"/>
            <w:gridSpan w:val="4"/>
            <w:tcBorders>
              <w:top w:sz="6" w:val="single" w:color="BFBFBF"/>
              <w:left w:sz="6" w:val="single" w:color="BFBFBF"/>
              <w:bottom w:sz="6" w:val="single" w:color="BFBFBF"/>
              <w:right w:sz="6" w:val="single" w:color="BFBFBF"/>
            </w:tcBorders>
            <w:shd w:val="clear" w:fill="F2F2F2"/>
            <w:vAlign w:val="center"/>
            <w:tcMar>
              <w:top w:type="dxa" w:w="96"/>
              <w:left w:type="dxa" w:w="96"/>
              <w:bottom w:type="dxa" w:w="96"/>
              <w:right w:type="dxa" w:w="96"/>
            </w:tcMar>
          </w:tcPr>
          <w:p w14:paraId="00000011">
            <w:pPr>
              <w:spacing w:line="360" w:before="0" w:after="0"/>
            </w:pPr>
            <w:r>
              <w:rPr>
                <w:b w:val="1"/>
              </w:rPr>
              <w:t>CUF Requirements</w:t>
            </w:r>
          </w:p>
        </w:tc>
      </w:tr>
      <w:tr>
        <w:tc>
          <w:tcPr>
            <w:tcW w:type="dxa" w:w="480"/>
            <w:tcBorders>
              <w:left w:sz="6" w:val="single" w:color="BFBFBF"/>
              <w:bottom w:sz="6" w:val="single" w:color="BFBFBF"/>
              <w:right w:sz="6" w:val="single" w:color="BFBFBF"/>
            </w:tcBorders>
            <w:vAlign w:val="top"/>
            <w:tcMar>
              <w:top w:type="dxa" w:w="0"/>
              <w:left w:type="dxa" w:w="108"/>
              <w:bottom w:type="dxa" w:w="0"/>
              <w:right w:type="dxa" w:w="108"/>
            </w:tcMar>
          </w:tcPr>
          <w:p w14:paraId="00000012">
            <w:pPr>
              <w:spacing w:line="360" w:before="0" w:after="0"/>
            </w:pPr>
            <w:r>
              <w:t>1.</w:t>
            </w:r>
          </w:p>
        </w:tc>
        <w:tc>
          <w:tcPr>
            <w:tcW w:type="dxa" w:w="7909"/>
            <w:tcBorders>
              <w:bottom w:sz="6" w:val="single" w:color="BFBFBF"/>
              <w:right w:sz="6" w:val="single" w:color="BFBFBF"/>
            </w:tcBorders>
            <w:vAlign w:val="top"/>
            <w:tcMar>
              <w:top w:type="dxa" w:w="0"/>
              <w:left w:type="dxa" w:w="108"/>
              <w:bottom w:type="dxa" w:w="0"/>
              <w:right w:type="dxa" w:w="108"/>
            </w:tcMar>
          </w:tcPr>
          <w:p w14:paraId="00000013">
            <w:pPr>
              <w:spacing w:line="360" w:before="0" w:after="0"/>
            </w:pPr>
            <w:r>
              <w:t>Is responsible for the execution of a distinct element of the resulting Contract.</w:t>
            </w:r>
          </w:p>
        </w:tc>
        <w:tc>
          <w:tcPr>
            <w:tcW w:type="dxa" w:w="737"/>
            <w:tcBorders>
              <w:bottom w:sz="6" w:val="single" w:color="BFBFBF"/>
              <w:right w:sz="6" w:val="single" w:color="BFBFBF"/>
            </w:tcBorders>
            <w:vAlign w:val="center"/>
            <w:tcMar>
              <w:top w:type="dxa" w:w="0"/>
              <w:left w:type="dxa" w:w="108"/>
              <w:bottom w:type="dxa" w:w="0"/>
              <w:right w:type="dxa" w:w="108"/>
            </w:tcMar>
          </w:tcPr>
          <w:p w14:paraId="00000014">
            <w:pPr>
              <w:spacing w:line="360" w:before="0" w:after="0"/>
            </w:pPr>
            <w:r>
              <w:t>Yes ☐</w:t>
            </w:r>
          </w:p>
        </w:tc>
        <w:tc>
          <w:tcPr>
            <w:tcW w:type="dxa" w:w="737"/>
            <w:tcBorders>
              <w:bottom w:sz="6" w:val="single" w:color="BFBFBF"/>
              <w:right w:sz="6" w:val="single" w:color="BFBFBF"/>
            </w:tcBorders>
            <w:vAlign w:val="center"/>
            <w:tcMar>
              <w:top w:type="dxa" w:w="0"/>
              <w:left w:type="dxa" w:w="108"/>
              <w:bottom w:type="dxa" w:w="0"/>
              <w:right w:type="dxa" w:w="108"/>
            </w:tcMar>
          </w:tcPr>
          <w:p w14:paraId="00000015">
            <w:pPr>
              <w:spacing w:line="360" w:before="0" w:after="0"/>
            </w:pPr>
            <w:r>
              <w:t>No ☐</w:t>
            </w:r>
          </w:p>
        </w:tc>
      </w:tr>
      <w:tr>
        <w:tc>
          <w:tcPr>
            <w:tcW w:type="dxa" w:w="480"/>
            <w:tcBorders>
              <w:left w:sz="6" w:val="single" w:color="BFBFBF"/>
              <w:bottom w:sz="6" w:val="single" w:color="BFBFBF"/>
              <w:right w:sz="6" w:val="single" w:color="BFBFBF"/>
            </w:tcBorders>
            <w:vAlign w:val="top"/>
            <w:tcMar>
              <w:top w:type="dxa" w:w="0"/>
              <w:left w:type="dxa" w:w="108"/>
              <w:bottom w:type="dxa" w:w="0"/>
              <w:right w:type="dxa" w:w="108"/>
            </w:tcMar>
          </w:tcPr>
          <w:p w14:paraId="00000016">
            <w:pPr>
              <w:spacing w:line="360" w:before="0" w:after="0"/>
            </w:pPr>
            <w:r>
              <w:t>2.</w:t>
            </w:r>
          </w:p>
        </w:tc>
        <w:tc>
          <w:tcPr>
            <w:tcW w:type="dxa" w:w="7909"/>
            <w:tcBorders>
              <w:bottom w:sz="6" w:val="single" w:color="BFBFBF"/>
              <w:right w:sz="6" w:val="single" w:color="BFBFBF"/>
            </w:tcBorders>
            <w:vAlign w:val="top"/>
            <w:tcMar>
              <w:top w:type="dxa" w:w="0"/>
              <w:left w:type="dxa" w:w="108"/>
              <w:bottom w:type="dxa" w:w="0"/>
              <w:right w:type="dxa" w:w="108"/>
            </w:tcMar>
          </w:tcPr>
          <w:p w14:paraId="00000017">
            <w:pPr>
              <w:spacing w:line="360" w:before="0" w:after="0"/>
            </w:pPr>
            <w:r>
              <w:t>Carries out its obligation by actually performing, managing, or supervising the work involved.</w:t>
            </w:r>
          </w:p>
        </w:tc>
        <w:tc>
          <w:tcPr>
            <w:tcW w:type="dxa" w:w="737"/>
            <w:tcBorders>
              <w:bottom w:sz="6" w:val="single" w:color="BFBFBF"/>
              <w:right w:sz="6" w:val="single" w:color="BFBFBF"/>
            </w:tcBorders>
            <w:vAlign w:val="center"/>
            <w:tcMar>
              <w:top w:type="dxa" w:w="0"/>
              <w:left w:type="dxa" w:w="108"/>
              <w:bottom w:type="dxa" w:w="0"/>
              <w:right w:type="dxa" w:w="108"/>
            </w:tcMar>
          </w:tcPr>
          <w:p w14:paraId="00000018">
            <w:pPr>
              <w:spacing w:line="360" w:before="0" w:after="0"/>
            </w:pPr>
            <w:r>
              <w:t>Yes ☐</w:t>
            </w:r>
          </w:p>
        </w:tc>
        <w:tc>
          <w:tcPr>
            <w:tcW w:type="dxa" w:w="737"/>
            <w:tcBorders>
              <w:bottom w:sz="6" w:val="single" w:color="BFBFBF"/>
              <w:right w:sz="6" w:val="single" w:color="BFBFBF"/>
            </w:tcBorders>
            <w:vAlign w:val="center"/>
            <w:tcMar>
              <w:top w:type="dxa" w:w="0"/>
              <w:left w:type="dxa" w:w="108"/>
              <w:bottom w:type="dxa" w:w="0"/>
              <w:right w:type="dxa" w:w="108"/>
            </w:tcMar>
          </w:tcPr>
          <w:p w14:paraId="00000019">
            <w:pPr>
              <w:spacing w:line="360" w:before="0" w:after="0"/>
            </w:pPr>
            <w:r>
              <w:t>No ☐</w:t>
            </w:r>
          </w:p>
        </w:tc>
      </w:tr>
      <w:tr>
        <w:tc>
          <w:tcPr>
            <w:tcW w:type="dxa" w:w="480"/>
            <w:tcBorders>
              <w:left w:sz="6" w:val="single" w:color="BFBFBF"/>
              <w:bottom w:sz="6" w:val="single" w:color="BFBFBF"/>
              <w:right w:sz="6" w:val="single" w:color="BFBFBF"/>
            </w:tcBorders>
            <w:vAlign w:val="top"/>
            <w:tcMar>
              <w:top w:type="dxa" w:w="0"/>
              <w:left w:type="dxa" w:w="108"/>
              <w:bottom w:type="dxa" w:w="0"/>
              <w:right w:type="dxa" w:w="108"/>
            </w:tcMar>
          </w:tcPr>
          <w:p w14:paraId="0000001A">
            <w:pPr>
              <w:spacing w:line="360" w:before="0" w:after="0"/>
            </w:pPr>
            <w:r>
              <w:t>3.</w:t>
            </w:r>
          </w:p>
        </w:tc>
        <w:tc>
          <w:tcPr>
            <w:tcW w:type="dxa" w:w="7909"/>
            <w:tcBorders>
              <w:bottom w:sz="6" w:val="single" w:color="BFBFBF"/>
              <w:right w:sz="6" w:val="single" w:color="BFBFBF"/>
            </w:tcBorders>
            <w:vAlign w:val="top"/>
            <w:tcMar>
              <w:top w:type="dxa" w:w="0"/>
              <w:left w:type="dxa" w:w="108"/>
              <w:bottom w:type="dxa" w:w="0"/>
              <w:right w:type="dxa" w:w="108"/>
            </w:tcMar>
          </w:tcPr>
          <w:p w14:paraId="0000001B">
            <w:pPr>
              <w:spacing w:line="360" w:before="0" w:after="0"/>
            </w:pPr>
            <w:r>
              <w:t>Performs work that is normal for its business services and functions.</w:t>
            </w:r>
          </w:p>
        </w:tc>
        <w:tc>
          <w:tcPr>
            <w:tcW w:type="dxa" w:w="737"/>
            <w:tcBorders>
              <w:bottom w:sz="6" w:val="single" w:color="BFBFBF"/>
              <w:right w:sz="6" w:val="single" w:color="BFBFBF"/>
            </w:tcBorders>
            <w:vAlign w:val="center"/>
            <w:tcMar>
              <w:top w:type="dxa" w:w="0"/>
              <w:left w:type="dxa" w:w="108"/>
              <w:bottom w:type="dxa" w:w="0"/>
              <w:right w:type="dxa" w:w="108"/>
            </w:tcMar>
          </w:tcPr>
          <w:p w14:paraId="0000001C">
            <w:pPr>
              <w:spacing w:line="360" w:before="0" w:after="0"/>
            </w:pPr>
            <w:r>
              <w:t>Yes ☐</w:t>
            </w:r>
          </w:p>
        </w:tc>
        <w:tc>
          <w:tcPr>
            <w:tcW w:type="dxa" w:w="737"/>
            <w:tcBorders>
              <w:bottom w:sz="6" w:val="single" w:color="BFBFBF"/>
              <w:right w:sz="6" w:val="single" w:color="BFBFBF"/>
            </w:tcBorders>
            <w:vAlign w:val="center"/>
            <w:tcMar>
              <w:top w:type="dxa" w:w="0"/>
              <w:left w:type="dxa" w:w="108"/>
              <w:bottom w:type="dxa" w:w="0"/>
              <w:right w:type="dxa" w:w="108"/>
            </w:tcMar>
          </w:tcPr>
          <w:p w14:paraId="0000001D">
            <w:pPr>
              <w:spacing w:line="360" w:before="0" w:after="0"/>
            </w:pPr>
            <w:r>
              <w:t>No ☐</w:t>
            </w:r>
          </w:p>
        </w:tc>
      </w:tr>
      <w:tr>
        <w:tc>
          <w:tcPr>
            <w:tcW w:type="dxa" w:w="480"/>
            <w:tcBorders>
              <w:left w:sz="6" w:val="single" w:color="BFBFBF"/>
              <w:bottom w:sz="6" w:val="single" w:color="BFBFBF"/>
              <w:right w:sz="6" w:val="single" w:color="BFBFBF"/>
            </w:tcBorders>
            <w:vAlign w:val="top"/>
            <w:tcMar>
              <w:top w:type="dxa" w:w="0"/>
              <w:left w:type="dxa" w:w="108"/>
              <w:bottom w:type="dxa" w:w="0"/>
              <w:right w:type="dxa" w:w="108"/>
            </w:tcMar>
          </w:tcPr>
          <w:p w14:paraId="0000001E">
            <w:pPr>
              <w:spacing w:line="360" w:before="0" w:after="0"/>
            </w:pPr>
            <w:r>
              <w:t>4.</w:t>
            </w:r>
          </w:p>
        </w:tc>
        <w:tc>
          <w:tcPr>
            <w:tcW w:type="dxa" w:w="7909"/>
            <w:tcBorders>
              <w:bottom w:sz="6" w:val="single" w:color="BFBFBF"/>
              <w:right w:sz="6" w:val="single" w:color="BFBFBF"/>
            </w:tcBorders>
            <w:vAlign w:val="top"/>
            <w:tcMar>
              <w:top w:type="dxa" w:w="0"/>
              <w:left w:type="dxa" w:w="108"/>
              <w:bottom w:type="dxa" w:w="0"/>
              <w:right w:type="dxa" w:w="108"/>
            </w:tcMar>
          </w:tcPr>
          <w:p w14:paraId="0000001F">
            <w:pPr>
              <w:spacing w:line="360" w:before="0" w:after="0"/>
            </w:pPr>
            <w:r>
              <w:t xml:space="preserve">Is responsible, with respect to products, inventories, materials, and supplies required for the Contract, for negotiating price, determining quality and quantity, ordering, installing, if applicable, and making payment. If this is a SERVICE with </w:t>
            </w:r>
            <w:r>
              <w:rPr>
                <w:b w:val="1"/>
              </w:rPr>
              <w:t>NO</w:t>
            </w:r>
            <w:r>
              <w:t xml:space="preserve"> goods involved, check </w:t>
            </w:r>
            <w:r>
              <w:rPr>
                <w:b w:val="1"/>
              </w:rPr>
              <w:t>N/A</w:t>
            </w:r>
            <w:r>
              <w:t xml:space="preserve"> and go to #5.</w:t>
            </w:r>
          </w:p>
        </w:tc>
        <w:tc>
          <w:tcPr>
            <w:tcW w:type="dxa" w:w="737"/>
            <w:tcBorders>
              <w:bottom w:sz="6" w:val="single" w:color="BFBFBF"/>
              <w:right w:sz="6" w:val="single" w:color="BFBFBF"/>
            </w:tcBorders>
            <w:vAlign w:val="center"/>
            <w:tcMar>
              <w:top w:type="dxa" w:w="0"/>
              <w:left w:type="dxa" w:w="108"/>
              <w:bottom w:type="dxa" w:w="0"/>
              <w:right w:type="dxa" w:w="108"/>
            </w:tcMar>
          </w:tcPr>
          <w:p w14:paraId="00000020">
            <w:pPr>
              <w:spacing w:line="360" w:before="0" w:after="0"/>
            </w:pPr>
            <w:r>
              <w:t>Yes ☐</w:t>
            </w:r>
          </w:p>
        </w:tc>
        <w:tc>
          <w:tcPr>
            <w:tcW w:type="dxa" w:w="737"/>
            <w:tcBorders>
              <w:bottom w:sz="6" w:val="single" w:color="BFBFBF"/>
              <w:right w:sz="6" w:val="single" w:color="BFBFBF"/>
            </w:tcBorders>
            <w:vAlign w:val="center"/>
            <w:tcMar>
              <w:top w:type="dxa" w:w="0"/>
              <w:left w:type="dxa" w:w="108"/>
              <w:bottom w:type="dxa" w:w="0"/>
              <w:right w:type="dxa" w:w="108"/>
            </w:tcMar>
          </w:tcPr>
          <w:p w14:paraId="00000021">
            <w:pPr>
              <w:spacing w:line="360" w:before="0" w:after="0"/>
            </w:pPr>
            <w:r>
              <w:t>No ☐</w:t>
            </w:r>
            <w:r>
              <w:br/>
            </w:r>
            <w:r>
              <w:t>or</w:t>
            </w:r>
            <w:r>
              <w:br/>
            </w:r>
            <w:r>
              <w:t>N/A ☐</w:t>
            </w:r>
          </w:p>
        </w:tc>
      </w:tr>
      <w:tr>
        <w:tc>
          <w:tcPr>
            <w:tcW w:type="dxa" w:w="480"/>
            <w:tcBorders>
              <w:left w:sz="6" w:val="single" w:color="BFBFBF"/>
              <w:bottom w:sz="6" w:val="single" w:color="BFBFBF"/>
              <w:right w:sz="6" w:val="single" w:color="BFBFBF"/>
            </w:tcBorders>
            <w:vAlign w:val="top"/>
            <w:tcMar>
              <w:top w:type="dxa" w:w="0"/>
              <w:left w:type="dxa" w:w="108"/>
              <w:bottom w:type="dxa" w:w="0"/>
              <w:right w:type="dxa" w:w="108"/>
            </w:tcMar>
          </w:tcPr>
          <w:p w14:paraId="00000022">
            <w:pPr>
              <w:spacing w:line="360" w:before="0" w:after="0"/>
            </w:pPr>
            <w:r>
              <w:t>5.</w:t>
            </w:r>
          </w:p>
        </w:tc>
        <w:tc>
          <w:tcPr>
            <w:tcW w:type="dxa" w:w="7909"/>
            <w:tcBorders>
              <w:bottom w:sz="6" w:val="single" w:color="BFBFBF"/>
              <w:right w:sz="6" w:val="single" w:color="BFBFBF"/>
            </w:tcBorders>
            <w:vAlign w:val="top"/>
            <w:tcMar>
              <w:top w:type="dxa" w:w="0"/>
              <w:left w:type="dxa" w:w="108"/>
              <w:bottom w:type="dxa" w:w="0"/>
              <w:right w:type="dxa" w:w="108"/>
            </w:tcMar>
          </w:tcPr>
          <w:p w14:paraId="00000023">
            <w:pPr>
              <w:spacing w:line="360" w:before="0" w:after="0"/>
            </w:pPr>
            <w:r>
              <w:t>Is not further subcontracting a portion of the work that is greater than that expected to be subcontracted by normal industry practices.</w:t>
            </w:r>
          </w:p>
        </w:tc>
        <w:tc>
          <w:tcPr>
            <w:tcW w:type="dxa" w:w="737"/>
            <w:tcBorders>
              <w:bottom w:sz="6" w:val="single" w:color="BFBFBF"/>
              <w:right w:sz="6" w:val="single" w:color="BFBFBF"/>
            </w:tcBorders>
            <w:vAlign w:val="center"/>
            <w:tcMar>
              <w:top w:type="dxa" w:w="0"/>
              <w:left w:type="dxa" w:w="108"/>
              <w:bottom w:type="dxa" w:w="0"/>
              <w:right w:type="dxa" w:w="108"/>
            </w:tcMar>
          </w:tcPr>
          <w:p w14:paraId="00000024">
            <w:pPr>
              <w:spacing w:line="360" w:before="0" w:after="0"/>
            </w:pPr>
            <w:r>
              <w:t>Yes ☐</w:t>
            </w:r>
          </w:p>
        </w:tc>
        <w:tc>
          <w:tcPr>
            <w:tcW w:type="dxa" w:w="737"/>
            <w:tcBorders>
              <w:bottom w:sz="6" w:val="single" w:color="BFBFBF"/>
              <w:right w:sz="6" w:val="single" w:color="BFBFBF"/>
            </w:tcBorders>
            <w:vAlign w:val="center"/>
            <w:tcMar>
              <w:top w:type="dxa" w:w="0"/>
              <w:left w:type="dxa" w:w="108"/>
              <w:bottom w:type="dxa" w:w="0"/>
              <w:right w:type="dxa" w:w="108"/>
            </w:tcMar>
          </w:tcPr>
          <w:p w14:paraId="00000025">
            <w:pPr>
              <w:spacing w:line="360" w:before="0" w:after="0"/>
            </w:pPr>
            <w:r>
              <w:t>No ☐</w:t>
            </w:r>
          </w:p>
        </w:tc>
      </w:tr>
    </w:tbl>
    <w:p w14:paraId="00000026">
      <w:pPr>
        <w:spacing w:line="360"/>
        <w:jc w:val="both"/>
      </w:pPr>
      <w:r>
        <w:t>If the answer to any of the five (5) questions is “NO” (except for #4 when marked with “N/A”), may result in your proposal being deemed non-responsive.</w:t>
      </w:r>
    </w:p>
    <w:p w14:paraId="00000027">
      <w:pPr>
        <w:spacing w:line="360"/>
        <w:jc w:val="both"/>
      </w:pPr>
      <w:r>
        <w:t>The Bidder must provide a written statement below detailing the role, services and goods the subcontractor(s) will provide to meet the commercially useful function requirement. If the Bidder is not claiming a SB or DVBE, indicate “Not claiming a preference” in the box below.</w:t>
      </w:r>
    </w:p>
    <w:tbl>
      <w:tblPr>
        <w:tblStyle w:val="TableBasic"/>
        <w:tblW w:type="dxa" w:w="10449"/>
        <w:jc w:val="center"/>
      </w:tblPr>
      <w:tr>
        <w:trPr>
          <w:tblHeader w:val="true"/>
        </w:trPr>
        <w:tc>
          <w:tcPr>
            <w:tcW w:type="dxa" w:w="10203"/>
            <w:tcBorders>
              <w:top w:sz="6" w:val="single" w:color="BFBFBF"/>
              <w:left w:sz="6" w:val="single" w:color="BFBFBF"/>
              <w:bottom w:sz="6" w:val="single" w:color="BFBFBF"/>
              <w:right w:sz="6" w:val="single" w:color="BFBFBF"/>
            </w:tcBorders>
            <w:shd w:val="clear" w:fill="F2F2F2"/>
            <w:vAlign w:val="top"/>
            <w:tcMar>
              <w:top w:type="dxa" w:w="0"/>
              <w:left w:type="dxa" w:w="108"/>
              <w:bottom w:type="dxa" w:w="0"/>
              <w:right w:type="dxa" w:w="108"/>
            </w:tcMar>
          </w:tcPr>
          <w:p w14:paraId="00000028">
            <w:pPr>
              <w:spacing w:line="360" w:before="0" w:after="0"/>
            </w:pPr>
            <w:r>
              <w:rPr>
                <w:b w:val="1"/>
              </w:rPr>
              <w:t>Written Statement or Statement of No Claim</w:t>
            </w:r>
          </w:p>
        </w:tc>
      </w:tr>
      <w:tr>
        <w:tc>
          <w:tcPr>
            <w:tcW w:type="dxa" w:w="10227"/>
            <w:tcBorders>
              <w:left w:sz="6" w:val="single" w:color="BFBFBF"/>
              <w:bottom w:sz="6" w:val="single" w:color="BFBFBF"/>
              <w:right w:sz="6" w:val="single" w:color="BFBFBF"/>
            </w:tcBorders>
            <w:vAlign w:val="center"/>
            <w:tcMar>
              <w:top w:type="dxa" w:w="96"/>
              <w:left w:type="dxa" w:w="96"/>
              <w:bottom w:type="dxa" w:w="96"/>
              <w:right w:type="dxa" w:w="96"/>
            </w:tcMar>
          </w:tcPr>
          <w:p w14:paraId="00000029">
            <w:pPr>
              <w:spacing w:line="360"/>
            </w:pPr>
          </w:p>
          <w:p w14:paraId="0000002A">
            <w:pPr>
              <w:spacing w:line="360"/>
            </w:pPr>
          </w:p>
        </w:tc>
      </w:tr>
    </w:tbl>
    <w:p w14:paraId="0000002B">
      <w:pPr>
        <w:spacing w:line="360"/>
        <w:jc w:val="both"/>
      </w:pPr>
      <w:r>
        <w:t>At the State’s option prior to award, the Bidder may be required to submit additional written clarifying information.</w:t>
      </w:r>
    </w:p>
    <w:p w14:paraId="0000002C">
      <w:pPr>
        <w:spacing w:line="360"/>
        <w:jc w:val="both"/>
      </w:pPr>
      <w:r>
        <w:t>By signing this form, the undersigned Bidder certifies that the Certified Small Business or DVBE satisfies the Commercially Useful Function requirement, and will provide the role, services, and/or goods stated above.</w:t>
      </w:r>
    </w:p>
    <w:tbl>
      <w:tblPr>
        <w:tblStyle w:val="TableBasic"/>
        <w:tblW w:type="dxa" w:w="10323"/>
        <w:jc w:val="center"/>
      </w:tblPr>
      <w:tr>
        <w:trPr>
          <w:tblHeader w:val="true"/>
        </w:trPr>
        <w:tc>
          <w:tcPr>
            <w:tcW w:type="dxa" w:w="10101"/>
            <w:tcBorders>
              <w:top w:sz="6" w:val="single" w:color="BFBFBF"/>
              <w:left w:sz="6" w:val="single" w:color="BFBFBF"/>
              <w:bottom w:sz="6" w:val="single" w:color="BFBFBF"/>
              <w:right w:sz="6" w:val="single" w:color="BFBFBF"/>
            </w:tcBorders>
            <w:shd w:val="clear" w:fill="F2F2F2"/>
            <w:vAlign w:val="center"/>
            <w:tcMar>
              <w:top w:type="dxa" w:w="96"/>
              <w:left w:type="dxa" w:w="96"/>
              <w:bottom w:type="dxa" w:w="96"/>
              <w:right w:type="dxa" w:w="96"/>
            </w:tcMar>
          </w:tcPr>
          <w:p w14:paraId="0000002D">
            <w:pPr>
              <w:spacing w:line="360" w:before="0" w:after="0"/>
            </w:pPr>
            <w:r>
              <w:rPr>
                <w:b w:val="1"/>
              </w:rPr>
              <w:t>Signature, Name and Title</w:t>
            </w:r>
          </w:p>
        </w:tc>
      </w:tr>
      <w:tr>
        <w:tc>
          <w:tcPr>
            <w:tcW w:type="dxa" w:w="10077"/>
            <w:tcBorders>
              <w:left w:sz="6" w:val="single" w:color="BFBFBF"/>
              <w:bottom w:sz="6" w:val="single" w:color="BFBFBF"/>
              <w:right w:sz="6" w:val="single" w:color="BFBFBF"/>
            </w:tcBorders>
            <w:vAlign w:val="center"/>
            <w:tcMar>
              <w:top w:type="dxa" w:w="0"/>
              <w:left w:type="dxa" w:w="108"/>
              <w:bottom w:type="dxa" w:w="0"/>
              <w:right w:type="dxa" w:w="108"/>
            </w:tcMar>
          </w:tcPr>
          <w:p w14:paraId="0000002E">
            <w:pPr>
              <w:spacing w:line="360"/>
            </w:pPr>
            <w:r>
              <w:rPr>
                <w:b w:val="1"/>
              </w:rPr>
              <w:t>Bidder Signature:</w:t>
            </w:r>
          </w:p>
          <w:p w14:paraId="0000002F">
            <w:pPr>
              <w:spacing w:line="360"/>
            </w:pPr>
          </w:p>
        </w:tc>
      </w:tr>
      <w:tr>
        <w:tc>
          <w:tcPr>
            <w:tcW w:type="dxa" w:w="10077"/>
            <w:tcBorders>
              <w:left w:sz="6" w:val="single" w:color="BFBFBF"/>
              <w:bottom w:sz="6" w:val="single" w:color="BFBFBF"/>
              <w:right w:sz="6" w:val="single" w:color="BFBFBF"/>
            </w:tcBorders>
            <w:vAlign w:val="center"/>
            <w:tcMar>
              <w:top w:type="dxa" w:w="0"/>
              <w:left w:type="dxa" w:w="108"/>
              <w:bottom w:type="dxa" w:w="0"/>
              <w:right w:type="dxa" w:w="108"/>
            </w:tcMar>
          </w:tcPr>
          <w:p w14:paraId="00000030">
            <w:pPr>
              <w:spacing w:line="360"/>
            </w:pPr>
            <w:r>
              <w:rPr>
                <w:b w:val="1"/>
              </w:rPr>
              <w:t>Bidder Printed/Typed Name and Title:</w:t>
            </w:r>
          </w:p>
          <w:p w14:paraId="00000031">
            <w:pPr>
              <w:spacing w:line="360"/>
            </w:pPr>
          </w:p>
        </w:tc>
      </w:tr>
    </w:tbl>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6268"/>
          <w:vAlign w:val="top"/>
          <w:tcMar>
            <w:top w:type="dxa" w:w="15"/>
            <w:left w:type="dxa" w:w="15"/>
            <w:bottom w:type="dxa" w:w="15"/>
            <w:right w:type="dxa" w:w="15"/>
          </w:tcMar>
        </w:tcPr>
        <w:p w14:paraId="00000001">
          <w:r>
            <w:t>State of California</w:t>
          </w:r>
        </w:p>
        <w:p w14:paraId="00000002">
          <w:r>
            <w:t>Department of Technology</w:t>
          </w:r>
        </w:p>
      </w:tc>
      <w:tc>
        <w:tcPr>
          <w:tcW w:type="dxa" w:w="37"/>
          <w:vAlign w:val="top"/>
          <w:tcMar>
            <w:top w:type="dxa" w:w="15"/>
            <w:left w:type="dxa" w:w="15"/>
            <w:bottom w:type="dxa" w:w="15"/>
            <w:right w:type="dxa" w:w="15"/>
          </w:tcMar>
        </w:tcPr>
        <w:p w14:paraId="00000003"/>
      </w:tc>
      <w:tc>
        <w:tcPr>
          <w:tcW w:type="dxa" w:w="4406"/>
          <w:vAlign w:val="top"/>
          <w:tcMar>
            <w:top w:type="dxa" w:w="15"/>
            <w:left w:type="dxa" w:w="15"/>
            <w:bottom w:type="dxa" w:w="15"/>
            <w:right w:type="dxa" w:w="15"/>
          </w:tcMar>
        </w:tcPr>
        <w:p w14:paraId="00000004">
          <w:pPr>
            <w:jc w:val="right"/>
          </w:pPr>
          <w:r>
            <w:t>RFP</w:t>
          </w:r>
          <w:r>
            <w:t xml:space="preserve"> </w:t>
          </w:r>
          <w:r>
            <w:t>26-10053 A4</w:t>
          </w:r>
        </w:p>
        <w:p w14:paraId="00000005">
          <w:pPr>
            <w:jc w:val="right"/>
          </w:pPr>
          <w:r>
            <w:t>Bidder Response</w:t>
          </w:r>
        </w:p>
        <w:p w14:paraId="00000006">
          <w:pPr>
            <w:jc w:val="right"/>
          </w:pPr>
          <w:r>
            <w:t>February 20, 2026</w:t>
          </w:r>
        </w:p>
      </w:tc>
    </w:tr>
  </w:tbl>
</w:hdr>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styles" Target="/word/styles.xml" /><Relationship Id="rId4"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